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10" w:rsidRPr="00F124E1" w:rsidRDefault="00D51310" w:rsidP="00D51310">
      <w:pPr>
        <w:rPr>
          <w:rFonts w:eastAsia="Calibri" w:cs="Arial"/>
          <w:sz w:val="28"/>
          <w:szCs w:val="28"/>
        </w:rPr>
      </w:pPr>
      <w:r w:rsidRPr="00F124E1">
        <w:rPr>
          <w:rFonts w:eastAsia="Calibri" w:cs="Arial"/>
          <w:sz w:val="28"/>
          <w:szCs w:val="28"/>
        </w:rPr>
        <w:t xml:space="preserve">Take notice that there will be </w:t>
      </w:r>
      <w:r w:rsidR="00CF5594">
        <w:rPr>
          <w:rFonts w:eastAsia="Calibri" w:cs="Arial"/>
          <w:sz w:val="28"/>
          <w:szCs w:val="28"/>
        </w:rPr>
        <w:t xml:space="preserve">a </w:t>
      </w:r>
      <w:bookmarkStart w:id="0" w:name="_GoBack"/>
      <w:bookmarkEnd w:id="0"/>
      <w:r w:rsidRPr="00F124E1">
        <w:rPr>
          <w:rFonts w:eastAsia="Calibri" w:cs="Arial"/>
          <w:sz w:val="28"/>
          <w:szCs w:val="28"/>
        </w:rPr>
        <w:t xml:space="preserve">Meeting of the Hepworth Parish Council on </w:t>
      </w:r>
      <w:r w:rsidRPr="00F124E1">
        <w:rPr>
          <w:rFonts w:eastAsia="Calibri" w:cs="Arial"/>
          <w:b/>
          <w:i/>
          <w:sz w:val="28"/>
          <w:szCs w:val="28"/>
        </w:rPr>
        <w:t xml:space="preserve">Thursday </w:t>
      </w:r>
      <w:r w:rsidR="007830CF">
        <w:rPr>
          <w:rFonts w:eastAsia="Calibri" w:cs="Arial"/>
          <w:b/>
          <w:i/>
          <w:sz w:val="28"/>
          <w:szCs w:val="28"/>
        </w:rPr>
        <w:t>7</w:t>
      </w:r>
      <w:r w:rsidR="007830CF" w:rsidRPr="007830CF">
        <w:rPr>
          <w:rFonts w:eastAsia="Calibri" w:cs="Arial"/>
          <w:b/>
          <w:i/>
          <w:sz w:val="28"/>
          <w:szCs w:val="28"/>
          <w:vertAlign w:val="superscript"/>
        </w:rPr>
        <w:t>th</w:t>
      </w:r>
      <w:r w:rsidR="007830CF">
        <w:rPr>
          <w:rFonts w:eastAsia="Calibri" w:cs="Arial"/>
          <w:b/>
          <w:i/>
          <w:sz w:val="28"/>
          <w:szCs w:val="28"/>
        </w:rPr>
        <w:t xml:space="preserve"> January 2016</w:t>
      </w:r>
      <w:r w:rsidRPr="00F124E1">
        <w:rPr>
          <w:rFonts w:eastAsia="Calibri" w:cs="Arial"/>
          <w:b/>
          <w:i/>
          <w:sz w:val="28"/>
          <w:szCs w:val="28"/>
        </w:rPr>
        <w:t xml:space="preserve"> at 7:30pm at the Village Hall</w:t>
      </w:r>
      <w:r w:rsidRPr="00F124E1">
        <w:rPr>
          <w:rFonts w:eastAsia="Calibri" w:cs="Arial"/>
          <w:sz w:val="28"/>
          <w:szCs w:val="28"/>
        </w:rPr>
        <w:t xml:space="preserve"> when the matters below will be considered:</w:t>
      </w:r>
    </w:p>
    <w:p w:rsidR="00D51310" w:rsidRPr="00F124E1" w:rsidRDefault="00D51310" w:rsidP="00D51310">
      <w:pPr>
        <w:jc w:val="right"/>
        <w:rPr>
          <w:rFonts w:eastAsia="Calibri" w:cs="Arial"/>
          <w:sz w:val="28"/>
          <w:szCs w:val="28"/>
        </w:rPr>
      </w:pPr>
      <w:r w:rsidRPr="00F124E1">
        <w:rPr>
          <w:rFonts w:eastAsia="Calibri" w:cs="Arial"/>
          <w:sz w:val="28"/>
          <w:szCs w:val="28"/>
        </w:rPr>
        <w:t>Sue Yeomans, Clerk to the Council</w:t>
      </w:r>
    </w:p>
    <w:p w:rsidR="00D51310" w:rsidRPr="00F124E1" w:rsidRDefault="00D51310" w:rsidP="00D51310">
      <w:pPr>
        <w:jc w:val="right"/>
        <w:rPr>
          <w:rFonts w:eastAsia="Calibri" w:cs="Arial"/>
          <w:sz w:val="28"/>
          <w:szCs w:val="28"/>
        </w:rPr>
      </w:pPr>
    </w:p>
    <w:p w:rsidR="00D51310" w:rsidRPr="00F124E1" w:rsidRDefault="00D51310" w:rsidP="00D51310">
      <w:pPr>
        <w:jc w:val="both"/>
        <w:rPr>
          <w:rFonts w:eastAsia="Calibri" w:cs="Arial"/>
          <w:b/>
          <w:sz w:val="28"/>
          <w:szCs w:val="28"/>
        </w:rPr>
      </w:pPr>
      <w:r w:rsidRPr="00F124E1">
        <w:rPr>
          <w:rFonts w:eastAsia="Calibri" w:cs="Arial"/>
          <w:b/>
          <w:sz w:val="28"/>
          <w:szCs w:val="28"/>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rsidR="00DF6A7D" w:rsidRDefault="00DF6A7D" w:rsidP="00D51310">
      <w:pPr>
        <w:jc w:val="both"/>
        <w:rPr>
          <w:rFonts w:eastAsia="Calibri" w:cs="Arial"/>
          <w:b/>
          <w:sz w:val="28"/>
          <w:szCs w:val="28"/>
        </w:rPr>
      </w:pPr>
    </w:p>
    <w:p w:rsidR="00F124E1" w:rsidRPr="00F124E1" w:rsidRDefault="00F124E1" w:rsidP="00D51310">
      <w:pPr>
        <w:jc w:val="both"/>
        <w:rPr>
          <w:rFonts w:eastAsia="Calibri" w:cs="Arial"/>
          <w:b/>
          <w:sz w:val="28"/>
          <w:szCs w:val="28"/>
        </w:rPr>
      </w:pPr>
    </w:p>
    <w:p w:rsidR="00DF6A7D" w:rsidRPr="00F124E1" w:rsidRDefault="00DF6A7D" w:rsidP="00D51310">
      <w:pPr>
        <w:jc w:val="both"/>
        <w:rPr>
          <w:rFonts w:eastAsia="Calibri" w:cs="Arial"/>
          <w:b/>
          <w:sz w:val="28"/>
          <w:szCs w:val="28"/>
        </w:rPr>
      </w:pPr>
      <w:r w:rsidRPr="00F124E1">
        <w:rPr>
          <w:rFonts w:eastAsia="Calibri" w:cs="Arial"/>
          <w:b/>
          <w:sz w:val="28"/>
          <w:szCs w:val="28"/>
        </w:rPr>
        <w:t>AGENDA</w:t>
      </w:r>
    </w:p>
    <w:p w:rsidR="00CB60FC" w:rsidRDefault="00CB60FC" w:rsidP="00D51310">
      <w:pPr>
        <w:jc w:val="both"/>
        <w:rPr>
          <w:rFonts w:eastAsia="Calibri"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10413"/>
      </w:tblGrid>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1.</w:t>
            </w:r>
          </w:p>
        </w:tc>
        <w:tc>
          <w:tcPr>
            <w:tcW w:w="10454" w:type="dxa"/>
          </w:tcPr>
          <w:p w:rsidR="00EA1B75" w:rsidRDefault="00EA1B75" w:rsidP="00D51310">
            <w:pPr>
              <w:jc w:val="both"/>
              <w:rPr>
                <w:rFonts w:eastAsia="Calibri" w:cs="Arial"/>
                <w:b/>
                <w:sz w:val="28"/>
                <w:szCs w:val="28"/>
              </w:rPr>
            </w:pPr>
            <w:r>
              <w:rPr>
                <w:rFonts w:eastAsia="Calibri" w:cs="Arial"/>
                <w:b/>
                <w:sz w:val="28"/>
                <w:szCs w:val="28"/>
              </w:rPr>
              <w:t>Apologies for Absence</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2.</w:t>
            </w:r>
          </w:p>
        </w:tc>
        <w:tc>
          <w:tcPr>
            <w:tcW w:w="10454" w:type="dxa"/>
          </w:tcPr>
          <w:p w:rsidR="00EA1B75" w:rsidRDefault="00EA1B75" w:rsidP="00D51310">
            <w:pPr>
              <w:jc w:val="both"/>
              <w:rPr>
                <w:rFonts w:eastAsia="Calibri" w:cs="Arial"/>
                <w:b/>
                <w:sz w:val="28"/>
                <w:szCs w:val="28"/>
              </w:rPr>
            </w:pPr>
            <w:r>
              <w:rPr>
                <w:rFonts w:eastAsia="Calibri" w:cs="Arial"/>
                <w:b/>
                <w:sz w:val="28"/>
                <w:szCs w:val="28"/>
              </w:rPr>
              <w:t>Declarations of Interest</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3.</w:t>
            </w:r>
          </w:p>
        </w:tc>
        <w:tc>
          <w:tcPr>
            <w:tcW w:w="10454" w:type="dxa"/>
          </w:tcPr>
          <w:p w:rsidR="00EA1B75" w:rsidRDefault="00EA1B75" w:rsidP="00D51310">
            <w:pPr>
              <w:jc w:val="both"/>
              <w:rPr>
                <w:rFonts w:eastAsia="Calibri" w:cs="Arial"/>
                <w:b/>
                <w:sz w:val="28"/>
                <w:szCs w:val="28"/>
              </w:rPr>
            </w:pPr>
            <w:r>
              <w:rPr>
                <w:rFonts w:eastAsia="Calibri" w:cs="Arial"/>
                <w:b/>
                <w:sz w:val="28"/>
                <w:szCs w:val="28"/>
              </w:rPr>
              <w:t>Minutes of meetings</w:t>
            </w:r>
          </w:p>
          <w:p w:rsidR="00EA1B75" w:rsidRPr="00EA1B75" w:rsidRDefault="00EA1B75" w:rsidP="00D51310">
            <w:pPr>
              <w:jc w:val="both"/>
              <w:rPr>
                <w:rFonts w:eastAsia="Calibri" w:cs="Arial"/>
                <w:sz w:val="28"/>
                <w:szCs w:val="28"/>
              </w:rPr>
            </w:pPr>
            <w:r>
              <w:rPr>
                <w:rFonts w:eastAsia="Calibri" w:cs="Arial"/>
                <w:sz w:val="28"/>
                <w:szCs w:val="28"/>
              </w:rPr>
              <w:t>11 November 2015 to be approved</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4.</w:t>
            </w:r>
          </w:p>
        </w:tc>
        <w:tc>
          <w:tcPr>
            <w:tcW w:w="10454" w:type="dxa"/>
          </w:tcPr>
          <w:p w:rsidR="00EA1B75" w:rsidRDefault="00EA1B75" w:rsidP="00D51310">
            <w:pPr>
              <w:jc w:val="both"/>
              <w:rPr>
                <w:rFonts w:eastAsia="Calibri" w:cs="Arial"/>
                <w:b/>
                <w:sz w:val="28"/>
                <w:szCs w:val="28"/>
              </w:rPr>
            </w:pPr>
            <w:r>
              <w:rPr>
                <w:rFonts w:eastAsia="Calibri" w:cs="Arial"/>
                <w:b/>
                <w:sz w:val="28"/>
                <w:szCs w:val="28"/>
              </w:rPr>
              <w:t>Suspension of meeting to receive reports, if any, from:-</w:t>
            </w:r>
          </w:p>
          <w:p w:rsidR="00EA1B75" w:rsidRDefault="00EA1B75" w:rsidP="00D51310">
            <w:pPr>
              <w:jc w:val="both"/>
              <w:rPr>
                <w:rFonts w:eastAsia="Calibri" w:cs="Arial"/>
                <w:sz w:val="28"/>
                <w:szCs w:val="28"/>
              </w:rPr>
            </w:pPr>
            <w:r>
              <w:rPr>
                <w:rFonts w:eastAsia="Calibri" w:cs="Arial"/>
                <w:sz w:val="28"/>
                <w:szCs w:val="28"/>
              </w:rPr>
              <w:t>The County Councillor – Mrs J Spicer</w:t>
            </w:r>
          </w:p>
          <w:p w:rsidR="00EA1B75" w:rsidRDefault="00EA1B75" w:rsidP="00D51310">
            <w:pPr>
              <w:jc w:val="both"/>
              <w:rPr>
                <w:rFonts w:eastAsia="Calibri" w:cs="Arial"/>
                <w:sz w:val="28"/>
                <w:szCs w:val="28"/>
              </w:rPr>
            </w:pPr>
            <w:r>
              <w:rPr>
                <w:rFonts w:eastAsia="Calibri" w:cs="Arial"/>
                <w:sz w:val="28"/>
                <w:szCs w:val="28"/>
              </w:rPr>
              <w:t>The Borough Councillor – Mrs C Bull</w:t>
            </w:r>
          </w:p>
          <w:p w:rsidR="00EA1B75" w:rsidRDefault="00EA1B75" w:rsidP="00D51310">
            <w:pPr>
              <w:jc w:val="both"/>
              <w:rPr>
                <w:rFonts w:eastAsia="Calibri" w:cs="Arial"/>
                <w:sz w:val="28"/>
                <w:szCs w:val="28"/>
              </w:rPr>
            </w:pPr>
            <w:r>
              <w:rPr>
                <w:rFonts w:eastAsia="Calibri" w:cs="Arial"/>
                <w:sz w:val="28"/>
                <w:szCs w:val="28"/>
              </w:rPr>
              <w:t>The Police</w:t>
            </w:r>
          </w:p>
          <w:p w:rsidR="00EA1B75" w:rsidRPr="00EA1B75" w:rsidRDefault="00EA1B75" w:rsidP="00D51310">
            <w:pPr>
              <w:jc w:val="both"/>
              <w:rPr>
                <w:rFonts w:eastAsia="Calibri" w:cs="Arial"/>
                <w:i/>
                <w:sz w:val="28"/>
                <w:szCs w:val="28"/>
              </w:rPr>
            </w:pPr>
            <w:r w:rsidRPr="00EA1B75">
              <w:rPr>
                <w:rFonts w:eastAsia="Calibri" w:cs="Arial"/>
                <w:i/>
                <w:sz w:val="28"/>
                <w:szCs w:val="28"/>
              </w:rPr>
              <w:t>And to take questions from members of the public</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5.</w:t>
            </w:r>
          </w:p>
        </w:tc>
        <w:tc>
          <w:tcPr>
            <w:tcW w:w="10454" w:type="dxa"/>
          </w:tcPr>
          <w:p w:rsidR="00EA1B75" w:rsidRDefault="00EA1B75" w:rsidP="00D51310">
            <w:pPr>
              <w:jc w:val="both"/>
              <w:rPr>
                <w:rFonts w:eastAsia="Calibri" w:cs="Arial"/>
                <w:b/>
                <w:sz w:val="28"/>
                <w:szCs w:val="28"/>
              </w:rPr>
            </w:pPr>
            <w:r>
              <w:rPr>
                <w:rFonts w:eastAsia="Calibri" w:cs="Arial"/>
                <w:b/>
                <w:sz w:val="28"/>
                <w:szCs w:val="28"/>
              </w:rPr>
              <w:t>Website</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6.</w:t>
            </w:r>
          </w:p>
        </w:tc>
        <w:tc>
          <w:tcPr>
            <w:tcW w:w="10454" w:type="dxa"/>
          </w:tcPr>
          <w:p w:rsidR="00EA1B75" w:rsidRDefault="00EA1B75" w:rsidP="00D51310">
            <w:pPr>
              <w:jc w:val="both"/>
              <w:rPr>
                <w:rFonts w:eastAsia="Calibri" w:cs="Arial"/>
                <w:b/>
                <w:sz w:val="28"/>
                <w:szCs w:val="28"/>
              </w:rPr>
            </w:pPr>
            <w:r>
              <w:rPr>
                <w:rFonts w:eastAsia="Calibri" w:cs="Arial"/>
                <w:b/>
                <w:sz w:val="28"/>
                <w:szCs w:val="28"/>
              </w:rPr>
              <w:t>Finance</w:t>
            </w:r>
          </w:p>
          <w:p w:rsidR="00EA1B75" w:rsidRPr="00EA1B75" w:rsidRDefault="00EA1B75" w:rsidP="00D51310">
            <w:pPr>
              <w:jc w:val="both"/>
              <w:rPr>
                <w:rFonts w:eastAsia="Calibri" w:cs="Arial"/>
                <w:sz w:val="28"/>
                <w:szCs w:val="28"/>
              </w:rPr>
            </w:pPr>
            <w:r>
              <w:rPr>
                <w:rFonts w:eastAsia="Calibri" w:cs="Arial"/>
                <w:sz w:val="28"/>
                <w:szCs w:val="28"/>
              </w:rPr>
              <w:t>To agree any accounts for payment</w:t>
            </w:r>
          </w:p>
        </w:tc>
      </w:tr>
      <w:tr w:rsidR="004F3F89" w:rsidTr="004E4A4F">
        <w:tc>
          <w:tcPr>
            <w:tcW w:w="534" w:type="dxa"/>
          </w:tcPr>
          <w:p w:rsidR="004F3F89" w:rsidRDefault="004F3F89" w:rsidP="00D51310">
            <w:pPr>
              <w:jc w:val="both"/>
              <w:rPr>
                <w:rFonts w:eastAsia="Calibri" w:cs="Arial"/>
                <w:b/>
                <w:sz w:val="28"/>
                <w:szCs w:val="28"/>
              </w:rPr>
            </w:pPr>
            <w:r>
              <w:rPr>
                <w:rFonts w:eastAsia="Calibri" w:cs="Arial"/>
                <w:b/>
                <w:sz w:val="28"/>
                <w:szCs w:val="28"/>
              </w:rPr>
              <w:t>7.</w:t>
            </w:r>
          </w:p>
        </w:tc>
        <w:tc>
          <w:tcPr>
            <w:tcW w:w="10454" w:type="dxa"/>
          </w:tcPr>
          <w:p w:rsidR="004F3F89" w:rsidRPr="004F3F89" w:rsidRDefault="004F3F89" w:rsidP="00D51310">
            <w:pPr>
              <w:jc w:val="both"/>
              <w:rPr>
                <w:rFonts w:eastAsia="Calibri" w:cs="Arial"/>
                <w:sz w:val="28"/>
                <w:szCs w:val="28"/>
              </w:rPr>
            </w:pPr>
            <w:r>
              <w:rPr>
                <w:rFonts w:eastAsia="Calibri" w:cs="Arial"/>
                <w:b/>
                <w:sz w:val="28"/>
                <w:szCs w:val="28"/>
              </w:rPr>
              <w:t xml:space="preserve">Budget – </w:t>
            </w:r>
            <w:r>
              <w:rPr>
                <w:rFonts w:eastAsia="Calibri" w:cs="Arial"/>
                <w:sz w:val="28"/>
                <w:szCs w:val="28"/>
              </w:rPr>
              <w:t>to agree the budget for 2016/17</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7.</w:t>
            </w:r>
          </w:p>
        </w:tc>
        <w:tc>
          <w:tcPr>
            <w:tcW w:w="10454" w:type="dxa"/>
          </w:tcPr>
          <w:p w:rsidR="00EA1B75" w:rsidRDefault="00EA1B75" w:rsidP="00D51310">
            <w:pPr>
              <w:jc w:val="both"/>
              <w:rPr>
                <w:rFonts w:eastAsia="Calibri" w:cs="Arial"/>
                <w:b/>
                <w:sz w:val="28"/>
                <w:szCs w:val="28"/>
              </w:rPr>
            </w:pPr>
            <w:r>
              <w:rPr>
                <w:rFonts w:eastAsia="Calibri" w:cs="Arial"/>
                <w:b/>
                <w:sz w:val="28"/>
                <w:szCs w:val="28"/>
              </w:rPr>
              <w:t>Clerk’s/RFO Report</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8.</w:t>
            </w:r>
          </w:p>
        </w:tc>
        <w:tc>
          <w:tcPr>
            <w:tcW w:w="10454" w:type="dxa"/>
          </w:tcPr>
          <w:p w:rsidR="00EA1B75" w:rsidRPr="00EA1B75" w:rsidRDefault="00EA1B75" w:rsidP="00D51310">
            <w:pPr>
              <w:jc w:val="both"/>
              <w:rPr>
                <w:rFonts w:eastAsia="Calibri" w:cs="Arial"/>
                <w:sz w:val="28"/>
                <w:szCs w:val="28"/>
              </w:rPr>
            </w:pPr>
            <w:r>
              <w:rPr>
                <w:rFonts w:eastAsia="Calibri" w:cs="Arial"/>
                <w:b/>
                <w:sz w:val="28"/>
                <w:szCs w:val="28"/>
              </w:rPr>
              <w:t xml:space="preserve">Village Assets and Risk Assessment </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9.</w:t>
            </w:r>
          </w:p>
        </w:tc>
        <w:tc>
          <w:tcPr>
            <w:tcW w:w="10454" w:type="dxa"/>
          </w:tcPr>
          <w:p w:rsidR="00EA1B75" w:rsidRDefault="00EA1B75" w:rsidP="00D51310">
            <w:pPr>
              <w:jc w:val="both"/>
              <w:rPr>
                <w:rFonts w:eastAsia="Calibri" w:cs="Arial"/>
                <w:b/>
                <w:sz w:val="28"/>
                <w:szCs w:val="28"/>
              </w:rPr>
            </w:pPr>
            <w:r>
              <w:rPr>
                <w:rFonts w:eastAsia="Calibri" w:cs="Arial"/>
                <w:b/>
                <w:sz w:val="28"/>
                <w:szCs w:val="28"/>
              </w:rPr>
              <w:t xml:space="preserve">Planning Applications </w:t>
            </w:r>
            <w:r w:rsidRPr="00EA1B75">
              <w:rPr>
                <w:rFonts w:eastAsia="Calibri" w:cs="Arial"/>
                <w:sz w:val="28"/>
                <w:szCs w:val="28"/>
              </w:rPr>
              <w:t>– if any</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10.</w:t>
            </w:r>
          </w:p>
        </w:tc>
        <w:tc>
          <w:tcPr>
            <w:tcW w:w="10454" w:type="dxa"/>
          </w:tcPr>
          <w:p w:rsidR="00EA1B75" w:rsidRPr="00EA1B75" w:rsidRDefault="00EA1B75" w:rsidP="00D51310">
            <w:pPr>
              <w:jc w:val="both"/>
              <w:rPr>
                <w:rFonts w:eastAsia="Calibri" w:cs="Arial"/>
                <w:sz w:val="28"/>
                <w:szCs w:val="28"/>
              </w:rPr>
            </w:pPr>
            <w:r>
              <w:rPr>
                <w:rFonts w:eastAsia="Calibri" w:cs="Arial"/>
                <w:b/>
                <w:sz w:val="28"/>
                <w:szCs w:val="28"/>
              </w:rPr>
              <w:t xml:space="preserve">Highways </w:t>
            </w:r>
            <w:r>
              <w:rPr>
                <w:rFonts w:eastAsia="Calibri" w:cs="Arial"/>
                <w:sz w:val="28"/>
                <w:szCs w:val="28"/>
              </w:rPr>
              <w:t>– to discuss any highways issues</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11.</w:t>
            </w:r>
          </w:p>
        </w:tc>
        <w:tc>
          <w:tcPr>
            <w:tcW w:w="10454" w:type="dxa"/>
          </w:tcPr>
          <w:p w:rsidR="00EA1B75" w:rsidRDefault="00EA1B75" w:rsidP="00D51310">
            <w:pPr>
              <w:jc w:val="both"/>
              <w:rPr>
                <w:rFonts w:eastAsia="Calibri" w:cs="Arial"/>
                <w:b/>
                <w:sz w:val="28"/>
                <w:szCs w:val="28"/>
              </w:rPr>
            </w:pPr>
            <w:r>
              <w:rPr>
                <w:rFonts w:eastAsia="Calibri" w:cs="Arial"/>
                <w:b/>
                <w:sz w:val="28"/>
                <w:szCs w:val="28"/>
              </w:rPr>
              <w:t>Tree Warden</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12.</w:t>
            </w:r>
          </w:p>
        </w:tc>
        <w:tc>
          <w:tcPr>
            <w:tcW w:w="10454" w:type="dxa"/>
          </w:tcPr>
          <w:p w:rsidR="00EA1B75" w:rsidRDefault="00EA1B75" w:rsidP="00D51310">
            <w:pPr>
              <w:jc w:val="both"/>
              <w:rPr>
                <w:rFonts w:eastAsia="Calibri" w:cs="Arial"/>
                <w:b/>
                <w:sz w:val="28"/>
                <w:szCs w:val="28"/>
              </w:rPr>
            </w:pPr>
            <w:r>
              <w:rPr>
                <w:rFonts w:eastAsia="Calibri" w:cs="Arial"/>
                <w:b/>
                <w:sz w:val="28"/>
                <w:szCs w:val="28"/>
              </w:rPr>
              <w:t>Correspondence</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13.</w:t>
            </w:r>
          </w:p>
        </w:tc>
        <w:tc>
          <w:tcPr>
            <w:tcW w:w="10454" w:type="dxa"/>
          </w:tcPr>
          <w:p w:rsidR="00EA1B75" w:rsidRDefault="00EA1B75" w:rsidP="00D51310">
            <w:pPr>
              <w:jc w:val="both"/>
              <w:rPr>
                <w:rFonts w:eastAsia="Calibri" w:cs="Arial"/>
                <w:b/>
                <w:sz w:val="28"/>
                <w:szCs w:val="28"/>
              </w:rPr>
            </w:pPr>
            <w:r>
              <w:rPr>
                <w:rFonts w:eastAsia="Calibri" w:cs="Arial"/>
                <w:b/>
                <w:sz w:val="28"/>
                <w:szCs w:val="28"/>
              </w:rPr>
              <w:t>Questions to the Chair</w:t>
            </w:r>
          </w:p>
        </w:tc>
      </w:tr>
      <w:tr w:rsidR="00EA1B75" w:rsidTr="004E4A4F">
        <w:tc>
          <w:tcPr>
            <w:tcW w:w="534" w:type="dxa"/>
          </w:tcPr>
          <w:p w:rsidR="00EA1B75" w:rsidRDefault="00EA1B75" w:rsidP="00D51310">
            <w:pPr>
              <w:jc w:val="both"/>
              <w:rPr>
                <w:rFonts w:eastAsia="Calibri" w:cs="Arial"/>
                <w:b/>
                <w:sz w:val="28"/>
                <w:szCs w:val="28"/>
              </w:rPr>
            </w:pPr>
            <w:r>
              <w:rPr>
                <w:rFonts w:eastAsia="Calibri" w:cs="Arial"/>
                <w:b/>
                <w:sz w:val="28"/>
                <w:szCs w:val="28"/>
              </w:rPr>
              <w:t>14.</w:t>
            </w:r>
          </w:p>
        </w:tc>
        <w:tc>
          <w:tcPr>
            <w:tcW w:w="10454" w:type="dxa"/>
          </w:tcPr>
          <w:p w:rsidR="00EA1B75" w:rsidRDefault="00EA1B75" w:rsidP="00D51310">
            <w:pPr>
              <w:jc w:val="both"/>
              <w:rPr>
                <w:rFonts w:eastAsia="Calibri" w:cs="Arial"/>
                <w:b/>
                <w:sz w:val="28"/>
                <w:szCs w:val="28"/>
              </w:rPr>
            </w:pPr>
            <w:r>
              <w:rPr>
                <w:rFonts w:eastAsia="Calibri" w:cs="Arial"/>
                <w:b/>
                <w:sz w:val="28"/>
                <w:szCs w:val="28"/>
              </w:rPr>
              <w:t>Any Other Business</w:t>
            </w:r>
          </w:p>
        </w:tc>
      </w:tr>
    </w:tbl>
    <w:p w:rsidR="00EA1B75" w:rsidRDefault="00EA1B75" w:rsidP="00D51310">
      <w:pPr>
        <w:jc w:val="both"/>
        <w:rPr>
          <w:rFonts w:eastAsia="Calibri" w:cs="Arial"/>
          <w:b/>
          <w:sz w:val="28"/>
          <w:szCs w:val="28"/>
        </w:rPr>
      </w:pPr>
    </w:p>
    <w:p w:rsidR="00EA1B75" w:rsidRDefault="00EA1B75" w:rsidP="00D51310">
      <w:pPr>
        <w:jc w:val="both"/>
        <w:rPr>
          <w:rFonts w:eastAsia="Calibri" w:cs="Arial"/>
          <w:b/>
          <w:sz w:val="28"/>
          <w:szCs w:val="28"/>
        </w:rPr>
      </w:pPr>
    </w:p>
    <w:p w:rsidR="00EA1B75" w:rsidRDefault="00EA1B75" w:rsidP="00D51310">
      <w:pPr>
        <w:jc w:val="both"/>
        <w:rPr>
          <w:rFonts w:eastAsia="Calibri" w:cs="Arial"/>
          <w:b/>
          <w:sz w:val="28"/>
          <w:szCs w:val="28"/>
        </w:rPr>
      </w:pPr>
      <w:r>
        <w:rPr>
          <w:rFonts w:eastAsia="Calibri" w:cs="Arial"/>
          <w:b/>
          <w:sz w:val="28"/>
          <w:szCs w:val="28"/>
        </w:rPr>
        <w:t xml:space="preserve">Date and Time of next meeting </w:t>
      </w:r>
      <w:r>
        <w:rPr>
          <w:rFonts w:eastAsia="Calibri" w:cs="Arial"/>
          <w:sz w:val="28"/>
          <w:szCs w:val="28"/>
        </w:rPr>
        <w:t>–</w:t>
      </w:r>
      <w:r w:rsidR="004F3F89">
        <w:rPr>
          <w:rFonts w:eastAsia="Calibri" w:cs="Arial"/>
          <w:sz w:val="28"/>
          <w:szCs w:val="28"/>
        </w:rPr>
        <w:t xml:space="preserve"> </w:t>
      </w:r>
      <w:r>
        <w:rPr>
          <w:rFonts w:eastAsia="Calibri" w:cs="Arial"/>
          <w:sz w:val="28"/>
          <w:szCs w:val="28"/>
        </w:rPr>
        <w:t>3 March 2016</w:t>
      </w:r>
    </w:p>
    <w:p w:rsidR="00EA1B75" w:rsidRDefault="00EA1B75" w:rsidP="00D51310">
      <w:pPr>
        <w:jc w:val="both"/>
        <w:rPr>
          <w:rFonts w:eastAsia="Calibri" w:cs="Arial"/>
          <w:b/>
          <w:sz w:val="28"/>
          <w:szCs w:val="28"/>
        </w:rPr>
      </w:pPr>
    </w:p>
    <w:p w:rsidR="00EA1B75" w:rsidRDefault="00EA1B75" w:rsidP="00D51310">
      <w:pPr>
        <w:jc w:val="both"/>
        <w:rPr>
          <w:rFonts w:eastAsia="Calibri" w:cs="Arial"/>
          <w:b/>
          <w:sz w:val="28"/>
          <w:szCs w:val="28"/>
        </w:rPr>
      </w:pPr>
    </w:p>
    <w:p w:rsidR="00EA1B75" w:rsidRDefault="00EA1B75" w:rsidP="00D51310">
      <w:pPr>
        <w:jc w:val="both"/>
        <w:rPr>
          <w:rFonts w:eastAsia="Calibri" w:cs="Arial"/>
          <w:b/>
          <w:sz w:val="28"/>
          <w:szCs w:val="28"/>
        </w:rPr>
      </w:pPr>
    </w:p>
    <w:p w:rsidR="00EA1B75" w:rsidRDefault="00EA1B75" w:rsidP="00D51310">
      <w:pPr>
        <w:jc w:val="both"/>
        <w:rPr>
          <w:rFonts w:eastAsia="Calibri" w:cs="Arial"/>
          <w:b/>
          <w:sz w:val="28"/>
          <w:szCs w:val="28"/>
        </w:rPr>
      </w:pPr>
    </w:p>
    <w:p w:rsidR="00EA1B75" w:rsidRDefault="00EA1B75" w:rsidP="00D51310">
      <w:pPr>
        <w:jc w:val="both"/>
        <w:rPr>
          <w:rFonts w:eastAsia="Calibri" w:cs="Arial"/>
          <w:b/>
          <w:sz w:val="28"/>
          <w:szCs w:val="28"/>
        </w:rPr>
      </w:pPr>
    </w:p>
    <w:p w:rsidR="00EA1B75" w:rsidRDefault="00EA1B75" w:rsidP="00D51310">
      <w:pPr>
        <w:jc w:val="both"/>
        <w:rPr>
          <w:rFonts w:eastAsia="Calibri" w:cs="Arial"/>
          <w:b/>
          <w:sz w:val="28"/>
          <w:szCs w:val="28"/>
        </w:rPr>
      </w:pPr>
    </w:p>
    <w:p w:rsidR="00EA1B75" w:rsidRPr="00F124E1" w:rsidRDefault="00EA1B75" w:rsidP="00D51310">
      <w:pPr>
        <w:jc w:val="both"/>
        <w:rPr>
          <w:rFonts w:eastAsia="Calibri" w:cs="Arial"/>
          <w:b/>
          <w:sz w:val="28"/>
          <w:szCs w:val="28"/>
        </w:rPr>
      </w:pPr>
    </w:p>
    <w:sectPr w:rsidR="00EA1B75" w:rsidRPr="00F124E1"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43" w:rsidRDefault="00911B43" w:rsidP="00D51310">
      <w:r>
        <w:separator/>
      </w:r>
    </w:p>
  </w:endnote>
  <w:endnote w:type="continuationSeparator" w:id="0">
    <w:p w:rsidR="00911B43" w:rsidRDefault="00911B43"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43" w:rsidRDefault="00911B43" w:rsidP="00D51310">
      <w:r>
        <w:separator/>
      </w:r>
    </w:p>
  </w:footnote>
  <w:footnote w:type="continuationSeparator" w:id="0">
    <w:p w:rsidR="00911B43" w:rsidRDefault="00911B43" w:rsidP="00D51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rsidR="00D51310" w:rsidRDefault="00D513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10"/>
    <w:rsid w:val="00006C13"/>
    <w:rsid w:val="000A1C2B"/>
    <w:rsid w:val="000C337A"/>
    <w:rsid w:val="0013602D"/>
    <w:rsid w:val="00156BC6"/>
    <w:rsid w:val="001D75F0"/>
    <w:rsid w:val="001F1D8D"/>
    <w:rsid w:val="0027615B"/>
    <w:rsid w:val="002D5491"/>
    <w:rsid w:val="002F38C7"/>
    <w:rsid w:val="004D7896"/>
    <w:rsid w:val="004E4A4F"/>
    <w:rsid w:val="004F3F89"/>
    <w:rsid w:val="00577239"/>
    <w:rsid w:val="005C45B4"/>
    <w:rsid w:val="00732925"/>
    <w:rsid w:val="007830CF"/>
    <w:rsid w:val="007A2216"/>
    <w:rsid w:val="007B565F"/>
    <w:rsid w:val="0086318E"/>
    <w:rsid w:val="008C5D52"/>
    <w:rsid w:val="00911B43"/>
    <w:rsid w:val="00980E8D"/>
    <w:rsid w:val="009D3BCB"/>
    <w:rsid w:val="00A764DE"/>
    <w:rsid w:val="00A867A7"/>
    <w:rsid w:val="00B00731"/>
    <w:rsid w:val="00B66C5E"/>
    <w:rsid w:val="00C006A2"/>
    <w:rsid w:val="00C602D6"/>
    <w:rsid w:val="00CB60FC"/>
    <w:rsid w:val="00CD62E1"/>
    <w:rsid w:val="00CE678B"/>
    <w:rsid w:val="00CF5068"/>
    <w:rsid w:val="00CF5594"/>
    <w:rsid w:val="00D235E6"/>
    <w:rsid w:val="00D51310"/>
    <w:rsid w:val="00D67752"/>
    <w:rsid w:val="00D86800"/>
    <w:rsid w:val="00DD66A3"/>
    <w:rsid w:val="00DF6A7D"/>
    <w:rsid w:val="00E07B3D"/>
    <w:rsid w:val="00E52845"/>
    <w:rsid w:val="00E70CA0"/>
    <w:rsid w:val="00E72611"/>
    <w:rsid w:val="00E946DB"/>
    <w:rsid w:val="00EA1B75"/>
    <w:rsid w:val="00F124E1"/>
    <w:rsid w:val="00F24591"/>
    <w:rsid w:val="00F7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5D"/>
    <w:rsid w:val="001E6B5C"/>
    <w:rsid w:val="002173CC"/>
    <w:rsid w:val="00266BC7"/>
    <w:rsid w:val="003B5F74"/>
    <w:rsid w:val="00454AE0"/>
    <w:rsid w:val="004956FE"/>
    <w:rsid w:val="0052087B"/>
    <w:rsid w:val="00610B01"/>
    <w:rsid w:val="0074261E"/>
    <w:rsid w:val="007B7869"/>
    <w:rsid w:val="0092515D"/>
    <w:rsid w:val="00996751"/>
    <w:rsid w:val="00A71034"/>
    <w:rsid w:val="00DA1770"/>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David</cp:lastModifiedBy>
  <cp:revision>5</cp:revision>
  <dcterms:created xsi:type="dcterms:W3CDTF">2015-12-31T08:02:00Z</dcterms:created>
  <dcterms:modified xsi:type="dcterms:W3CDTF">2016-02-26T08:50:00Z</dcterms:modified>
</cp:coreProperties>
</file>